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EB93E2" w14:textId="79F1787F" w:rsidR="0085090A" w:rsidRPr="003B33EC" w:rsidRDefault="0085090A" w:rsidP="00DA5D7B">
      <w:pPr>
        <w:pStyle w:val="003Haupttitel"/>
        <w:rPr>
          <w:rFonts w:ascii="Arial" w:hAnsi="Arial"/>
          <w:i/>
          <w:sz w:val="22"/>
          <w:szCs w:val="22"/>
        </w:rPr>
      </w:pPr>
      <w:r w:rsidRPr="00395B37">
        <w:rPr>
          <w:rFonts w:ascii="Arial" w:hAnsi="Arial"/>
          <w:sz w:val="22"/>
          <w:szCs w:val="22"/>
        </w:rPr>
        <w:t xml:space="preserve">Planen für Natur und Mensch, Teil 2 </w:t>
      </w:r>
      <w:r w:rsidRPr="003B33EC">
        <w:rPr>
          <w:rStyle w:val="102Autorpositivx52"/>
          <w:rFonts w:ascii="Arial" w:hAnsi="Arial"/>
          <w:i w:val="0"/>
          <w:sz w:val="22"/>
          <w:szCs w:val="22"/>
        </w:rPr>
        <w:t>Christa Glauser</w:t>
      </w:r>
      <w:r w:rsidR="004B7EE4" w:rsidRPr="003B33EC">
        <w:rPr>
          <w:rStyle w:val="102Autorpositivx52"/>
          <w:rFonts w:ascii="Arial" w:hAnsi="Arial"/>
          <w:i w:val="0"/>
          <w:sz w:val="22"/>
          <w:szCs w:val="22"/>
        </w:rPr>
        <w:t>, BirdLife Schweiz</w:t>
      </w:r>
    </w:p>
    <w:p w14:paraId="6195223C" w14:textId="77777777" w:rsidR="0085090A" w:rsidRDefault="0085090A" w:rsidP="0085090A">
      <w:pPr>
        <w:pStyle w:val="006Zwischentitel"/>
        <w:rPr>
          <w:rFonts w:ascii="Arial" w:hAnsi="Arial"/>
          <w:sz w:val="28"/>
          <w:szCs w:val="28"/>
        </w:rPr>
      </w:pPr>
      <w:r w:rsidRPr="003901DC">
        <w:rPr>
          <w:rFonts w:ascii="Arial" w:hAnsi="Arial"/>
          <w:sz w:val="28"/>
          <w:szCs w:val="28"/>
        </w:rPr>
        <w:t>Nutzungsplanung: Planung auf Stufe Gemeinde</w:t>
      </w:r>
    </w:p>
    <w:p w14:paraId="597F587D" w14:textId="77777777" w:rsidR="003B33EC" w:rsidRPr="003901DC" w:rsidRDefault="003B33EC" w:rsidP="0085090A">
      <w:pPr>
        <w:pStyle w:val="006Zwischentitel"/>
        <w:rPr>
          <w:rFonts w:ascii="Arial" w:hAnsi="Arial"/>
          <w:sz w:val="28"/>
          <w:szCs w:val="28"/>
        </w:rPr>
      </w:pPr>
    </w:p>
    <w:p w14:paraId="314F4F89" w14:textId="6D82070A" w:rsidR="0085090A" w:rsidRDefault="0085090A" w:rsidP="001A606B">
      <w:pPr>
        <w:pStyle w:val="005Lauftext"/>
        <w:ind w:firstLine="0"/>
        <w:rPr>
          <w:rFonts w:ascii="Arial" w:hAnsi="Arial"/>
          <w:sz w:val="22"/>
          <w:szCs w:val="22"/>
        </w:rPr>
      </w:pPr>
      <w:r w:rsidRPr="00395B37">
        <w:rPr>
          <w:rFonts w:ascii="Arial" w:hAnsi="Arial"/>
          <w:sz w:val="22"/>
          <w:szCs w:val="22"/>
        </w:rPr>
        <w:t>Je nach Grösse des Kantons wird die Richtplanung in regionalen Richtplänen vertieft. In der Regel passiert dies jedoch in der grundeigentümerverbindlichen Nutzungsplanung, we</w:t>
      </w:r>
      <w:r w:rsidRPr="00395B37">
        <w:rPr>
          <w:rFonts w:ascii="Arial" w:hAnsi="Arial"/>
          <w:sz w:val="22"/>
          <w:szCs w:val="22"/>
        </w:rPr>
        <w:t>l</w:t>
      </w:r>
      <w:r w:rsidRPr="00395B37">
        <w:rPr>
          <w:rFonts w:ascii="Arial" w:hAnsi="Arial"/>
          <w:sz w:val="22"/>
          <w:szCs w:val="22"/>
        </w:rPr>
        <w:t>che die Kantone meist an die Gemeinden delegieren.</w:t>
      </w:r>
      <w:r w:rsidR="003B33EC">
        <w:rPr>
          <w:rFonts w:ascii="Arial" w:hAnsi="Arial"/>
          <w:sz w:val="22"/>
          <w:szCs w:val="22"/>
        </w:rPr>
        <w:t xml:space="preserve"> Eine Nutzungsplanung gilt circa 15 Ja</w:t>
      </w:r>
      <w:r w:rsidR="003B33EC">
        <w:rPr>
          <w:rFonts w:ascii="Arial" w:hAnsi="Arial"/>
          <w:sz w:val="22"/>
          <w:szCs w:val="22"/>
        </w:rPr>
        <w:t>h</w:t>
      </w:r>
      <w:r w:rsidR="003B33EC">
        <w:rPr>
          <w:rFonts w:ascii="Arial" w:hAnsi="Arial"/>
          <w:sz w:val="22"/>
          <w:szCs w:val="22"/>
        </w:rPr>
        <w:t>re.</w:t>
      </w:r>
    </w:p>
    <w:p w14:paraId="3054FCAD" w14:textId="77777777" w:rsidR="001A606B" w:rsidRPr="00395B37" w:rsidRDefault="001A606B" w:rsidP="001A606B">
      <w:pPr>
        <w:pStyle w:val="005Lauftext"/>
        <w:ind w:firstLine="0"/>
        <w:rPr>
          <w:rFonts w:ascii="Arial" w:hAnsi="Arial"/>
          <w:sz w:val="22"/>
          <w:szCs w:val="22"/>
        </w:rPr>
      </w:pPr>
    </w:p>
    <w:p w14:paraId="4AAAF849" w14:textId="02D9195F" w:rsidR="0085090A" w:rsidRPr="00395B37" w:rsidRDefault="0085090A" w:rsidP="001A606B">
      <w:pPr>
        <w:pStyle w:val="005Lauftext"/>
        <w:ind w:firstLine="0"/>
        <w:rPr>
          <w:rFonts w:ascii="Arial" w:hAnsi="Arial"/>
          <w:sz w:val="22"/>
          <w:szCs w:val="22"/>
        </w:rPr>
      </w:pPr>
      <w:r w:rsidRPr="00395B37">
        <w:rPr>
          <w:rFonts w:ascii="Arial" w:hAnsi="Arial"/>
          <w:sz w:val="22"/>
          <w:szCs w:val="22"/>
        </w:rPr>
        <w:t>Die Nutzungsplanung besteht aus dem Kommunalen Zonenplan und der Bau- und Zone</w:t>
      </w:r>
      <w:r w:rsidRPr="00395B37">
        <w:rPr>
          <w:rFonts w:ascii="Arial" w:hAnsi="Arial"/>
          <w:sz w:val="22"/>
          <w:szCs w:val="22"/>
        </w:rPr>
        <w:t>n</w:t>
      </w:r>
      <w:r w:rsidRPr="00395B37">
        <w:rPr>
          <w:rFonts w:ascii="Arial" w:hAnsi="Arial"/>
          <w:sz w:val="22"/>
          <w:szCs w:val="22"/>
        </w:rPr>
        <w:t>ordnung. Die verschiedenen Nutzungen werden parzellenscharf ausgeschieden und g</w:t>
      </w:r>
      <w:r w:rsidRPr="00395B37">
        <w:rPr>
          <w:rFonts w:ascii="Arial" w:hAnsi="Arial"/>
          <w:sz w:val="22"/>
          <w:szCs w:val="22"/>
        </w:rPr>
        <w:t>e</w:t>
      </w:r>
      <w:r w:rsidR="003B33EC">
        <w:rPr>
          <w:rFonts w:ascii="Arial" w:hAnsi="Arial"/>
          <w:sz w:val="22"/>
          <w:szCs w:val="22"/>
        </w:rPr>
        <w:t xml:space="preserve">regelt. </w:t>
      </w:r>
      <w:r w:rsidR="00DA5D7B" w:rsidRPr="00395B37">
        <w:rPr>
          <w:rFonts w:ascii="Arial" w:hAnsi="Arial"/>
          <w:sz w:val="22"/>
          <w:szCs w:val="22"/>
        </w:rPr>
        <w:t>Es</w:t>
      </w:r>
      <w:r w:rsidRPr="00395B37">
        <w:rPr>
          <w:rFonts w:ascii="Arial" w:hAnsi="Arial"/>
          <w:sz w:val="22"/>
          <w:szCs w:val="22"/>
        </w:rPr>
        <w:t xml:space="preserve"> wird unterschieden in Bauzonen, Landw</w:t>
      </w:r>
      <w:r w:rsidR="00DA5D7B" w:rsidRPr="00395B37">
        <w:rPr>
          <w:rFonts w:ascii="Arial" w:hAnsi="Arial"/>
          <w:sz w:val="22"/>
          <w:szCs w:val="22"/>
        </w:rPr>
        <w:t>irtschaftszonen und Schutzzonen, welche wied</w:t>
      </w:r>
      <w:r w:rsidR="00DA5D7B" w:rsidRPr="00395B37">
        <w:rPr>
          <w:rFonts w:ascii="Arial" w:hAnsi="Arial"/>
          <w:sz w:val="22"/>
          <w:szCs w:val="22"/>
        </w:rPr>
        <w:t>e</w:t>
      </w:r>
      <w:r w:rsidR="00DA5D7B" w:rsidRPr="00395B37">
        <w:rPr>
          <w:rFonts w:ascii="Arial" w:hAnsi="Arial"/>
          <w:sz w:val="22"/>
          <w:szCs w:val="22"/>
        </w:rPr>
        <w:t>rum in verschiedenen Unterzonen unterteilt werden.</w:t>
      </w:r>
      <w:r w:rsidRPr="00395B37">
        <w:rPr>
          <w:rFonts w:ascii="Arial" w:hAnsi="Arial"/>
          <w:sz w:val="22"/>
          <w:szCs w:val="22"/>
        </w:rPr>
        <w:t xml:space="preserve"> Bauzonen </w:t>
      </w:r>
      <w:r w:rsidR="00DA5D7B" w:rsidRPr="00395B37">
        <w:rPr>
          <w:rFonts w:ascii="Arial" w:hAnsi="Arial"/>
          <w:sz w:val="22"/>
          <w:szCs w:val="22"/>
        </w:rPr>
        <w:t xml:space="preserve">z.B. </w:t>
      </w:r>
      <w:r w:rsidRPr="00395B37">
        <w:rPr>
          <w:rFonts w:ascii="Arial" w:hAnsi="Arial"/>
          <w:sz w:val="22"/>
          <w:szCs w:val="22"/>
        </w:rPr>
        <w:t xml:space="preserve">werden </w:t>
      </w:r>
      <w:r w:rsidR="00987001">
        <w:rPr>
          <w:rFonts w:ascii="Arial" w:hAnsi="Arial"/>
          <w:sz w:val="22"/>
          <w:szCs w:val="22"/>
        </w:rPr>
        <w:t>in</w:t>
      </w:r>
      <w:r w:rsidRPr="00395B37">
        <w:rPr>
          <w:rFonts w:ascii="Arial" w:hAnsi="Arial"/>
          <w:sz w:val="22"/>
          <w:szCs w:val="22"/>
        </w:rPr>
        <w:t xml:space="preserve"> Kernz</w:t>
      </w:r>
      <w:r w:rsidRPr="00395B37">
        <w:rPr>
          <w:rFonts w:ascii="Arial" w:hAnsi="Arial"/>
          <w:sz w:val="22"/>
          <w:szCs w:val="22"/>
        </w:rPr>
        <w:t>o</w:t>
      </w:r>
      <w:r w:rsidRPr="00395B37">
        <w:rPr>
          <w:rFonts w:ascii="Arial" w:hAnsi="Arial"/>
          <w:sz w:val="22"/>
          <w:szCs w:val="22"/>
        </w:rPr>
        <w:t>nen für schutzwürdige Ortsbilder, Zentrumszonen für eine dichte Überbauung, verschiedene Woh</w:t>
      </w:r>
      <w:r w:rsidRPr="00395B37">
        <w:rPr>
          <w:rFonts w:ascii="Arial" w:hAnsi="Arial"/>
          <w:sz w:val="22"/>
          <w:szCs w:val="22"/>
        </w:rPr>
        <w:t>n</w:t>
      </w:r>
      <w:r w:rsidRPr="00395B37">
        <w:rPr>
          <w:rFonts w:ascii="Arial" w:hAnsi="Arial"/>
          <w:sz w:val="22"/>
          <w:szCs w:val="22"/>
        </w:rPr>
        <w:t>zonen oder Industriezonen</w:t>
      </w:r>
      <w:r w:rsidR="00DA5D7B" w:rsidRPr="00395B37">
        <w:rPr>
          <w:rFonts w:ascii="Arial" w:hAnsi="Arial"/>
          <w:sz w:val="22"/>
          <w:szCs w:val="22"/>
        </w:rPr>
        <w:t xml:space="preserve"> unterteilt</w:t>
      </w:r>
      <w:r w:rsidRPr="00395B37">
        <w:rPr>
          <w:rFonts w:ascii="Arial" w:hAnsi="Arial"/>
          <w:sz w:val="22"/>
          <w:szCs w:val="22"/>
        </w:rPr>
        <w:t>. Bei Bauzonen werden die zulässige Nutzung, Gesta</w:t>
      </w:r>
      <w:r w:rsidRPr="00395B37">
        <w:rPr>
          <w:rFonts w:ascii="Arial" w:hAnsi="Arial"/>
          <w:sz w:val="22"/>
          <w:szCs w:val="22"/>
        </w:rPr>
        <w:t>l</w:t>
      </w:r>
      <w:r w:rsidRPr="00395B37">
        <w:rPr>
          <w:rFonts w:ascii="Arial" w:hAnsi="Arial"/>
          <w:sz w:val="22"/>
          <w:szCs w:val="22"/>
        </w:rPr>
        <w:t>tungsvorschriften und die Baumasse geregelt (z.B. Höhe, Über- und Unterbauungs-, Ausnü</w:t>
      </w:r>
      <w:r w:rsidRPr="00395B37">
        <w:rPr>
          <w:rFonts w:ascii="Arial" w:hAnsi="Arial"/>
          <w:sz w:val="22"/>
          <w:szCs w:val="22"/>
        </w:rPr>
        <w:t>t</w:t>
      </w:r>
      <w:r w:rsidRPr="00395B37">
        <w:rPr>
          <w:rFonts w:ascii="Arial" w:hAnsi="Arial"/>
          <w:sz w:val="22"/>
          <w:szCs w:val="22"/>
        </w:rPr>
        <w:t>zungsziffer, Freiflächen und Grenzabstände).</w:t>
      </w:r>
    </w:p>
    <w:p w14:paraId="1C03E73B" w14:textId="77777777" w:rsidR="0085090A" w:rsidRDefault="0085090A" w:rsidP="001A606B">
      <w:pPr>
        <w:pStyle w:val="005Lauftext"/>
        <w:ind w:firstLine="0"/>
        <w:rPr>
          <w:rFonts w:ascii="Arial" w:hAnsi="Arial"/>
          <w:sz w:val="22"/>
          <w:szCs w:val="22"/>
        </w:rPr>
      </w:pPr>
      <w:r w:rsidRPr="00395B37">
        <w:rPr>
          <w:rFonts w:ascii="Arial" w:hAnsi="Arial"/>
          <w:sz w:val="22"/>
          <w:szCs w:val="22"/>
        </w:rPr>
        <w:t>Unter den Schutzzonen werden nicht nur Schutzgebiete verstanden, sondern auch die Au</w:t>
      </w:r>
      <w:r w:rsidRPr="00395B37">
        <w:rPr>
          <w:rFonts w:ascii="Arial" w:hAnsi="Arial"/>
          <w:sz w:val="22"/>
          <w:szCs w:val="22"/>
        </w:rPr>
        <w:t>s</w:t>
      </w:r>
      <w:r w:rsidRPr="00395B37">
        <w:rPr>
          <w:rFonts w:ascii="Arial" w:hAnsi="Arial"/>
          <w:sz w:val="22"/>
          <w:szCs w:val="22"/>
        </w:rPr>
        <w:t>scheidung von Grünzonen, Grundwasserschutzzonen, Gewässerräumen, Landschaft</w:t>
      </w:r>
      <w:r w:rsidRPr="00395B37">
        <w:rPr>
          <w:rFonts w:ascii="Arial" w:hAnsi="Arial"/>
          <w:sz w:val="22"/>
          <w:szCs w:val="22"/>
        </w:rPr>
        <w:t>s</w:t>
      </w:r>
      <w:r w:rsidRPr="00395B37">
        <w:rPr>
          <w:rFonts w:ascii="Arial" w:hAnsi="Arial"/>
          <w:sz w:val="22"/>
          <w:szCs w:val="22"/>
        </w:rPr>
        <w:t>schutzzonen oder Wildtierkorridoren – alles wichtige Elemente für die Natur. In einigen Ka</w:t>
      </w:r>
      <w:r w:rsidRPr="00395B37">
        <w:rPr>
          <w:rFonts w:ascii="Arial" w:hAnsi="Arial"/>
          <w:sz w:val="22"/>
          <w:szCs w:val="22"/>
        </w:rPr>
        <w:t>n</w:t>
      </w:r>
      <w:r w:rsidRPr="00395B37">
        <w:rPr>
          <w:rFonts w:ascii="Arial" w:hAnsi="Arial"/>
          <w:sz w:val="22"/>
          <w:szCs w:val="22"/>
        </w:rPr>
        <w:t>tonen ist das Naturschutzinventar Bestandteil der Nutzungsplanung.</w:t>
      </w:r>
    </w:p>
    <w:p w14:paraId="6BAB7F82" w14:textId="77777777" w:rsidR="00395B37" w:rsidRPr="00395B37" w:rsidRDefault="00395B37" w:rsidP="0085090A">
      <w:pPr>
        <w:pStyle w:val="005Lauftext"/>
        <w:rPr>
          <w:rFonts w:ascii="Arial" w:hAnsi="Arial"/>
          <w:sz w:val="22"/>
          <w:szCs w:val="22"/>
        </w:rPr>
      </w:pPr>
    </w:p>
    <w:p w14:paraId="17675AEC" w14:textId="77777777" w:rsidR="00472E5E" w:rsidRDefault="0085090A" w:rsidP="001A606B">
      <w:pPr>
        <w:pStyle w:val="005Lauftext"/>
        <w:ind w:firstLine="0"/>
        <w:rPr>
          <w:rFonts w:ascii="Arial" w:hAnsi="Arial"/>
          <w:sz w:val="22"/>
          <w:szCs w:val="22"/>
        </w:rPr>
      </w:pPr>
      <w:r w:rsidRPr="00395B37">
        <w:rPr>
          <w:rFonts w:ascii="Arial" w:hAnsi="Arial"/>
          <w:sz w:val="22"/>
          <w:szCs w:val="22"/>
        </w:rPr>
        <w:t>Im Kanton Aargau enthalten verschiedene Bestimmungen der Muster-Bau- und Nutzung</w:t>
      </w:r>
      <w:r w:rsidRPr="00395B37">
        <w:rPr>
          <w:rFonts w:ascii="Arial" w:hAnsi="Arial"/>
          <w:sz w:val="22"/>
          <w:szCs w:val="22"/>
        </w:rPr>
        <w:t>s</w:t>
      </w:r>
      <w:r w:rsidRPr="00395B37">
        <w:rPr>
          <w:rFonts w:ascii="Arial" w:hAnsi="Arial"/>
          <w:sz w:val="22"/>
          <w:szCs w:val="22"/>
        </w:rPr>
        <w:t>ordnung Regelungen für eine naturnahe Gestaltung der Umgebung. So heisst es bei Grünzonen: «Sofern nachfolgend nicht anderes bestimmt wird, sind Grünzonen von allen Bauten freizuhalten und mit naturnaher Vegetation zu gestalten bzw. durch einen entspr</w:t>
      </w:r>
      <w:r w:rsidRPr="00395B37">
        <w:rPr>
          <w:rFonts w:ascii="Arial" w:hAnsi="Arial"/>
          <w:sz w:val="22"/>
          <w:szCs w:val="22"/>
        </w:rPr>
        <w:t>e</w:t>
      </w:r>
      <w:r w:rsidRPr="00395B37">
        <w:rPr>
          <w:rFonts w:ascii="Arial" w:hAnsi="Arial"/>
          <w:sz w:val="22"/>
          <w:szCs w:val="22"/>
        </w:rPr>
        <w:t>chenden Unterhalt in einen naturnahen Zustand zu überführen. Sämtliche Bauten und Anl</w:t>
      </w:r>
      <w:r w:rsidRPr="00395B37">
        <w:rPr>
          <w:rFonts w:ascii="Arial" w:hAnsi="Arial"/>
          <w:sz w:val="22"/>
          <w:szCs w:val="22"/>
        </w:rPr>
        <w:t>a</w:t>
      </w:r>
      <w:r w:rsidRPr="00395B37">
        <w:rPr>
          <w:rFonts w:ascii="Arial" w:hAnsi="Arial"/>
          <w:sz w:val="22"/>
          <w:szCs w:val="22"/>
        </w:rPr>
        <w:t>gen bedürfen einer Baubewilligung.»</w:t>
      </w:r>
      <w:r w:rsidR="00395B37" w:rsidRPr="00395B37">
        <w:rPr>
          <w:rFonts w:ascii="Arial" w:hAnsi="Arial"/>
          <w:sz w:val="22"/>
          <w:szCs w:val="22"/>
        </w:rPr>
        <w:t xml:space="preserve"> Vorschriften zur naturnahen Umgebungsgestaltung können auch bei den verschiedenen Bauzonen gemacht werden.</w:t>
      </w:r>
      <w:r w:rsidR="00395B37">
        <w:rPr>
          <w:rFonts w:ascii="Arial" w:hAnsi="Arial"/>
          <w:sz w:val="22"/>
          <w:szCs w:val="22"/>
        </w:rPr>
        <w:t xml:space="preserve"> </w:t>
      </w:r>
      <w:r w:rsidR="00395B37" w:rsidRPr="00395B37">
        <w:rPr>
          <w:rFonts w:ascii="Arial" w:hAnsi="Arial"/>
          <w:sz w:val="22"/>
          <w:szCs w:val="22"/>
        </w:rPr>
        <w:t>Eine naturnahe Umg</w:t>
      </w:r>
      <w:r w:rsidR="00395B37" w:rsidRPr="00395B37">
        <w:rPr>
          <w:rFonts w:ascii="Arial" w:hAnsi="Arial"/>
          <w:sz w:val="22"/>
          <w:szCs w:val="22"/>
        </w:rPr>
        <w:t>e</w:t>
      </w:r>
      <w:r w:rsidR="00395B37" w:rsidRPr="00395B37">
        <w:rPr>
          <w:rFonts w:ascii="Arial" w:hAnsi="Arial"/>
          <w:sz w:val="22"/>
          <w:szCs w:val="22"/>
        </w:rPr>
        <w:t>bungsgestaltung fördert nicht nur den Kontakt der Bevölkerung mit der Natur sondern ist zugleich wertvoller Lebensraum für eine ganze Anzahl von Arten, welche sich auch im Sie</w:t>
      </w:r>
      <w:r w:rsidR="00395B37" w:rsidRPr="00395B37">
        <w:rPr>
          <w:rFonts w:ascii="Arial" w:hAnsi="Arial"/>
          <w:sz w:val="22"/>
          <w:szCs w:val="22"/>
        </w:rPr>
        <w:t>d</w:t>
      </w:r>
      <w:r w:rsidR="00395B37" w:rsidRPr="00395B37">
        <w:rPr>
          <w:rFonts w:ascii="Arial" w:hAnsi="Arial"/>
          <w:sz w:val="22"/>
          <w:szCs w:val="22"/>
        </w:rPr>
        <w:t xml:space="preserve">lungsraum wohl fühlt. </w:t>
      </w:r>
      <w:proofErr w:type="gramStart"/>
      <w:r w:rsidR="00395B37" w:rsidRPr="00395B37">
        <w:rPr>
          <w:rFonts w:ascii="Arial" w:hAnsi="Arial"/>
          <w:sz w:val="22"/>
          <w:szCs w:val="22"/>
        </w:rPr>
        <w:t>Mit einer naturnahen Umgebungsgestaltung anstelle von grossen, ve</w:t>
      </w:r>
      <w:r w:rsidR="00395B37" w:rsidRPr="00395B37">
        <w:rPr>
          <w:rFonts w:ascii="Arial" w:hAnsi="Arial"/>
          <w:sz w:val="22"/>
          <w:szCs w:val="22"/>
        </w:rPr>
        <w:t>r</w:t>
      </w:r>
      <w:r w:rsidR="00395B37" w:rsidRPr="00395B37">
        <w:rPr>
          <w:rFonts w:ascii="Arial" w:hAnsi="Arial"/>
          <w:sz w:val="22"/>
          <w:szCs w:val="22"/>
        </w:rPr>
        <w:t>siegelten Flächen oder artenarmen Rasen beginnt die Naherholung und das Naturerlebnis für Gross und Klein vor der Haustüre.</w:t>
      </w:r>
      <w:proofErr w:type="gramEnd"/>
      <w:r w:rsidR="00395B37" w:rsidRPr="00395B37">
        <w:rPr>
          <w:rFonts w:ascii="Arial" w:hAnsi="Arial"/>
          <w:sz w:val="22"/>
          <w:szCs w:val="22"/>
        </w:rPr>
        <w:t xml:space="preserve"> Das heutige Verständnis von urbanen Zonen, welche mehrheitlich versiegelt sind, ist nicht nur aus Sicht </w:t>
      </w:r>
      <w:proofErr w:type="spellStart"/>
      <w:r w:rsidR="00395B37" w:rsidRPr="00395B37">
        <w:rPr>
          <w:rFonts w:ascii="Arial" w:hAnsi="Arial"/>
          <w:sz w:val="22"/>
          <w:szCs w:val="22"/>
        </w:rPr>
        <w:t>Biodiversität</w:t>
      </w:r>
      <w:proofErr w:type="spellEnd"/>
      <w:r w:rsidR="00395B37" w:rsidRPr="00395B37">
        <w:rPr>
          <w:rFonts w:ascii="Arial" w:hAnsi="Arial"/>
          <w:sz w:val="22"/>
          <w:szCs w:val="22"/>
        </w:rPr>
        <w:t xml:space="preserve"> sondern auch aus Sicht Kl</w:t>
      </w:r>
      <w:r w:rsidR="00395B37" w:rsidRPr="00395B37">
        <w:rPr>
          <w:rFonts w:ascii="Arial" w:hAnsi="Arial"/>
          <w:sz w:val="22"/>
          <w:szCs w:val="22"/>
        </w:rPr>
        <w:t>i</w:t>
      </w:r>
      <w:r w:rsidR="00395B37" w:rsidRPr="00395B37">
        <w:rPr>
          <w:rFonts w:ascii="Arial" w:hAnsi="Arial"/>
          <w:sz w:val="22"/>
          <w:szCs w:val="22"/>
        </w:rPr>
        <w:t xml:space="preserve">mawandel, nicht mehr zeitgemäss. </w:t>
      </w:r>
    </w:p>
    <w:p w14:paraId="03A775EC" w14:textId="77777777" w:rsidR="00BA736E" w:rsidRDefault="00BA736E" w:rsidP="0085090A">
      <w:pPr>
        <w:pStyle w:val="005Lauftext"/>
        <w:rPr>
          <w:rFonts w:ascii="Arial" w:hAnsi="Arial"/>
          <w:sz w:val="22"/>
          <w:szCs w:val="22"/>
        </w:rPr>
      </w:pPr>
    </w:p>
    <w:p w14:paraId="4A63A099" w14:textId="1A0DA248" w:rsidR="00BA736E" w:rsidRPr="00BA736E" w:rsidRDefault="00BA736E" w:rsidP="001A606B">
      <w:pPr>
        <w:pStyle w:val="005Lauftext"/>
        <w:ind w:firstLine="0"/>
        <w:rPr>
          <w:rFonts w:ascii="Arial" w:hAnsi="Arial"/>
          <w:b/>
          <w:sz w:val="22"/>
          <w:szCs w:val="22"/>
        </w:rPr>
      </w:pPr>
      <w:r w:rsidRPr="00BA736E">
        <w:rPr>
          <w:rFonts w:ascii="Arial" w:hAnsi="Arial"/>
          <w:b/>
          <w:sz w:val="22"/>
          <w:szCs w:val="22"/>
        </w:rPr>
        <w:t>Die Bedeutung von Ziffern</w:t>
      </w:r>
      <w:r>
        <w:rPr>
          <w:rFonts w:ascii="Arial" w:hAnsi="Arial"/>
          <w:b/>
          <w:sz w:val="22"/>
          <w:szCs w:val="22"/>
        </w:rPr>
        <w:t xml:space="preserve"> und Zahlen</w:t>
      </w:r>
    </w:p>
    <w:p w14:paraId="3FAF1118" w14:textId="1B56134A" w:rsidR="0085090A" w:rsidRPr="00395B37" w:rsidRDefault="0085090A" w:rsidP="001A606B">
      <w:pPr>
        <w:pStyle w:val="005Lauftext"/>
        <w:ind w:firstLine="0"/>
        <w:rPr>
          <w:rFonts w:ascii="Arial" w:hAnsi="Arial"/>
          <w:sz w:val="22"/>
          <w:szCs w:val="22"/>
        </w:rPr>
      </w:pPr>
      <w:r w:rsidRPr="00395B37">
        <w:rPr>
          <w:rFonts w:ascii="Arial" w:hAnsi="Arial"/>
          <w:sz w:val="22"/>
          <w:szCs w:val="22"/>
        </w:rPr>
        <w:t>Die Relevanz von Baumassen und Grenzabständen</w:t>
      </w:r>
      <w:r w:rsidR="00472E5E">
        <w:rPr>
          <w:rFonts w:ascii="Arial" w:hAnsi="Arial"/>
          <w:sz w:val="22"/>
          <w:szCs w:val="22"/>
        </w:rPr>
        <w:t xml:space="preserve"> in einer Bau- und Zonenordnung</w:t>
      </w:r>
      <w:r w:rsidRPr="00395B37">
        <w:rPr>
          <w:rFonts w:ascii="Arial" w:hAnsi="Arial"/>
          <w:sz w:val="22"/>
          <w:szCs w:val="22"/>
        </w:rPr>
        <w:t xml:space="preserve"> für die </w:t>
      </w:r>
      <w:proofErr w:type="spellStart"/>
      <w:r w:rsidRPr="00395B37">
        <w:rPr>
          <w:rFonts w:ascii="Arial" w:hAnsi="Arial"/>
          <w:sz w:val="22"/>
          <w:szCs w:val="22"/>
        </w:rPr>
        <w:t>Biodiversität</w:t>
      </w:r>
      <w:proofErr w:type="spellEnd"/>
      <w:r w:rsidRPr="00395B37">
        <w:rPr>
          <w:rFonts w:ascii="Arial" w:hAnsi="Arial"/>
          <w:sz w:val="22"/>
          <w:szCs w:val="22"/>
        </w:rPr>
        <w:t xml:space="preserve"> zeigt sich am Beispiel der Bäume im Siedlungsraum. Damit in unseren Dö</w:t>
      </w:r>
      <w:r w:rsidRPr="00395B37">
        <w:rPr>
          <w:rFonts w:ascii="Arial" w:hAnsi="Arial"/>
          <w:sz w:val="22"/>
          <w:szCs w:val="22"/>
        </w:rPr>
        <w:t>r</w:t>
      </w:r>
      <w:r w:rsidRPr="00395B37">
        <w:rPr>
          <w:rFonts w:ascii="Arial" w:hAnsi="Arial"/>
          <w:sz w:val="22"/>
          <w:szCs w:val="22"/>
        </w:rPr>
        <w:t>fern und Städten auch in Zukunft grosse, einheimische Bäume wachsen, müssen vor allem die Grenzabstände für grosse Bäume angepasst werden. Diese sollen – in gegenseitigem Ei</w:t>
      </w:r>
      <w:r w:rsidRPr="00395B37">
        <w:rPr>
          <w:rFonts w:ascii="Arial" w:hAnsi="Arial"/>
          <w:sz w:val="22"/>
          <w:szCs w:val="22"/>
        </w:rPr>
        <w:t>n</w:t>
      </w:r>
      <w:r w:rsidRPr="00395B37">
        <w:rPr>
          <w:rFonts w:ascii="Arial" w:hAnsi="Arial"/>
          <w:sz w:val="22"/>
          <w:szCs w:val="22"/>
        </w:rPr>
        <w:t>vernehmen mit den Nachbarn – auch nahe an die Grenze der Grundstücke gesetzt we</w:t>
      </w:r>
      <w:r w:rsidRPr="00395B37">
        <w:rPr>
          <w:rFonts w:ascii="Arial" w:hAnsi="Arial"/>
          <w:sz w:val="22"/>
          <w:szCs w:val="22"/>
        </w:rPr>
        <w:t>r</w:t>
      </w:r>
      <w:r w:rsidRPr="00395B37">
        <w:rPr>
          <w:rFonts w:ascii="Arial" w:hAnsi="Arial"/>
          <w:sz w:val="22"/>
          <w:szCs w:val="22"/>
        </w:rPr>
        <w:t>den können; nur dort überleben sie Umbauten. Auch die starke Unterbauung mit Garagen fast bis an die Grundstücksgrenze sollte eingeschränkt werden, da Bäume auf diesen Fl</w:t>
      </w:r>
      <w:r w:rsidRPr="00395B37">
        <w:rPr>
          <w:rFonts w:ascii="Arial" w:hAnsi="Arial"/>
          <w:sz w:val="22"/>
          <w:szCs w:val="22"/>
        </w:rPr>
        <w:t>ä</w:t>
      </w:r>
      <w:r w:rsidRPr="00395B37">
        <w:rPr>
          <w:rFonts w:ascii="Arial" w:hAnsi="Arial"/>
          <w:sz w:val="22"/>
          <w:szCs w:val="22"/>
        </w:rPr>
        <w:t>chen zu wenig Wurzelraum finden. Im öffentlichen Raum können Strassenräume mit naturnah b</w:t>
      </w:r>
      <w:r w:rsidRPr="00395B37">
        <w:rPr>
          <w:rFonts w:ascii="Arial" w:hAnsi="Arial"/>
          <w:sz w:val="22"/>
          <w:szCs w:val="22"/>
        </w:rPr>
        <w:t>e</w:t>
      </w:r>
      <w:r w:rsidRPr="00395B37">
        <w:rPr>
          <w:rFonts w:ascii="Arial" w:hAnsi="Arial"/>
          <w:sz w:val="22"/>
          <w:szCs w:val="22"/>
        </w:rPr>
        <w:t>pflanzten Baumstreifen</w:t>
      </w:r>
      <w:r w:rsidR="00395B37" w:rsidRPr="00395B37">
        <w:rPr>
          <w:rFonts w:ascii="Arial" w:hAnsi="Arial"/>
          <w:sz w:val="22"/>
          <w:szCs w:val="22"/>
        </w:rPr>
        <w:t xml:space="preserve"> und nicht nur Baumscheiben</w:t>
      </w:r>
      <w:r w:rsidRPr="00395B37">
        <w:rPr>
          <w:rFonts w:ascii="Arial" w:hAnsi="Arial"/>
          <w:sz w:val="22"/>
          <w:szCs w:val="22"/>
        </w:rPr>
        <w:t xml:space="preserve"> zwischen Fahrbahn und Trottoir geplant werden. So verbleiben den Bäumen grössere Wurzelräume. Sie sind besser mit Wasser und Nährstoffen versorgt, was ihr Überleben im Siedlungsraum stark verbessern würde. Dies ist wiederum im Hinblick auf den Klimawandel </w:t>
      </w:r>
      <w:r w:rsidR="00472E5E">
        <w:rPr>
          <w:rFonts w:ascii="Arial" w:hAnsi="Arial"/>
          <w:sz w:val="22"/>
          <w:szCs w:val="22"/>
        </w:rPr>
        <w:t>von Bedeutung</w:t>
      </w:r>
      <w:proofErr w:type="gramStart"/>
      <w:r w:rsidRPr="00395B37">
        <w:rPr>
          <w:rFonts w:ascii="Arial" w:hAnsi="Arial"/>
          <w:sz w:val="22"/>
          <w:szCs w:val="22"/>
        </w:rPr>
        <w:t>, da</w:t>
      </w:r>
      <w:proofErr w:type="gramEnd"/>
      <w:r w:rsidRPr="00395B37">
        <w:rPr>
          <w:rFonts w:ascii="Arial" w:hAnsi="Arial"/>
          <w:sz w:val="22"/>
          <w:szCs w:val="22"/>
        </w:rPr>
        <w:t xml:space="preserve"> es unter Bäumen deutlich kühler ist.</w:t>
      </w:r>
    </w:p>
    <w:p w14:paraId="3A2FAD45" w14:textId="67932345" w:rsidR="0085090A" w:rsidRPr="00395B37" w:rsidRDefault="0085090A" w:rsidP="001A606B">
      <w:pPr>
        <w:pStyle w:val="005Lauftext"/>
        <w:ind w:firstLine="0"/>
        <w:rPr>
          <w:rFonts w:ascii="Arial" w:hAnsi="Arial"/>
          <w:sz w:val="22"/>
          <w:szCs w:val="22"/>
        </w:rPr>
      </w:pPr>
      <w:r w:rsidRPr="00395B37">
        <w:rPr>
          <w:rFonts w:ascii="Arial" w:hAnsi="Arial"/>
          <w:sz w:val="22"/>
          <w:szCs w:val="22"/>
        </w:rPr>
        <w:t>Leider gibt es Gemeinden, welche die Höhe der Bäume gar auf die Höhe der umliege</w:t>
      </w:r>
      <w:r w:rsidRPr="00395B37">
        <w:rPr>
          <w:rFonts w:ascii="Arial" w:hAnsi="Arial"/>
          <w:sz w:val="22"/>
          <w:szCs w:val="22"/>
        </w:rPr>
        <w:t>n</w:t>
      </w:r>
      <w:r w:rsidRPr="00395B37">
        <w:rPr>
          <w:rFonts w:ascii="Arial" w:hAnsi="Arial"/>
          <w:sz w:val="22"/>
          <w:szCs w:val="22"/>
        </w:rPr>
        <w:t>den Gebäude beschränken möchten. Dies würde mit Sicherheit dazu führen, dass im Siedlung</w:t>
      </w:r>
      <w:r w:rsidRPr="00395B37">
        <w:rPr>
          <w:rFonts w:ascii="Arial" w:hAnsi="Arial"/>
          <w:sz w:val="22"/>
          <w:szCs w:val="22"/>
        </w:rPr>
        <w:t>s</w:t>
      </w:r>
      <w:r w:rsidRPr="00395B37">
        <w:rPr>
          <w:rFonts w:ascii="Arial" w:hAnsi="Arial"/>
          <w:sz w:val="22"/>
          <w:szCs w:val="22"/>
        </w:rPr>
        <w:t xml:space="preserve">raum kaum mehr Bäume gesetzt würden. Eine solche Regelung würde </w:t>
      </w:r>
      <w:r w:rsidR="00395B37" w:rsidRPr="00395B37">
        <w:rPr>
          <w:rFonts w:ascii="Arial" w:hAnsi="Arial"/>
          <w:sz w:val="22"/>
          <w:szCs w:val="22"/>
        </w:rPr>
        <w:t xml:space="preserve">auch </w:t>
      </w:r>
      <w:r w:rsidRPr="00395B37">
        <w:rPr>
          <w:rFonts w:ascii="Arial" w:hAnsi="Arial"/>
          <w:sz w:val="22"/>
          <w:szCs w:val="22"/>
        </w:rPr>
        <w:t>dem Art</w:t>
      </w:r>
      <w:r w:rsidRPr="00395B37">
        <w:rPr>
          <w:rFonts w:ascii="Arial" w:hAnsi="Arial"/>
          <w:sz w:val="22"/>
          <w:szCs w:val="22"/>
        </w:rPr>
        <w:t>i</w:t>
      </w:r>
      <w:r w:rsidRPr="00395B37">
        <w:rPr>
          <w:rFonts w:ascii="Arial" w:hAnsi="Arial"/>
          <w:sz w:val="22"/>
          <w:szCs w:val="22"/>
        </w:rPr>
        <w:t xml:space="preserve">kel 18b, </w:t>
      </w:r>
      <w:r w:rsidRPr="00395B37">
        <w:rPr>
          <w:rFonts w:ascii="Arial" w:hAnsi="Arial"/>
          <w:sz w:val="22"/>
          <w:szCs w:val="22"/>
        </w:rPr>
        <w:lastRenderedPageBreak/>
        <w:t>Abs. 2 des Natur- und Heimatschutzgesetzes eklatant widersprechen, gemäss we</w:t>
      </w:r>
      <w:r w:rsidRPr="00395B37">
        <w:rPr>
          <w:rFonts w:ascii="Arial" w:hAnsi="Arial"/>
          <w:sz w:val="22"/>
          <w:szCs w:val="22"/>
        </w:rPr>
        <w:t>l</w:t>
      </w:r>
      <w:r w:rsidRPr="00395B37">
        <w:rPr>
          <w:rFonts w:ascii="Arial" w:hAnsi="Arial"/>
          <w:sz w:val="22"/>
          <w:szCs w:val="22"/>
        </w:rPr>
        <w:t>chem in dicht bebauten Siedlungsräumen ein ökologischer Ausgleich zu leisten ist.</w:t>
      </w:r>
    </w:p>
    <w:p w14:paraId="52170AF4" w14:textId="2E283C20" w:rsidR="0085090A" w:rsidRPr="00395B37" w:rsidRDefault="0085090A" w:rsidP="001A606B">
      <w:pPr>
        <w:pStyle w:val="005Lauftext"/>
        <w:ind w:firstLine="0"/>
        <w:rPr>
          <w:rFonts w:ascii="Arial" w:hAnsi="Arial"/>
          <w:sz w:val="22"/>
          <w:szCs w:val="22"/>
        </w:rPr>
      </w:pPr>
      <w:r w:rsidRPr="00395B37">
        <w:rPr>
          <w:rFonts w:ascii="Arial" w:hAnsi="Arial"/>
          <w:sz w:val="22"/>
          <w:szCs w:val="22"/>
        </w:rPr>
        <w:t>Dieser wichtige Artikel geht oft vergessen, und der ökologische Ausgleich wird auf das Ku</w:t>
      </w:r>
      <w:r w:rsidRPr="00395B37">
        <w:rPr>
          <w:rFonts w:ascii="Arial" w:hAnsi="Arial"/>
          <w:sz w:val="22"/>
          <w:szCs w:val="22"/>
        </w:rPr>
        <w:t>l</w:t>
      </w:r>
      <w:r w:rsidRPr="00395B37">
        <w:rPr>
          <w:rFonts w:ascii="Arial" w:hAnsi="Arial"/>
          <w:sz w:val="22"/>
          <w:szCs w:val="22"/>
        </w:rPr>
        <w:t>turland beschränkt. Viele Gemeinden machen sich daher keine Gedanken bezüglich der A</w:t>
      </w:r>
      <w:r w:rsidRPr="00395B37">
        <w:rPr>
          <w:rFonts w:ascii="Arial" w:hAnsi="Arial"/>
          <w:sz w:val="22"/>
          <w:szCs w:val="22"/>
        </w:rPr>
        <w:t>n</w:t>
      </w:r>
      <w:r w:rsidRPr="00395B37">
        <w:rPr>
          <w:rFonts w:ascii="Arial" w:hAnsi="Arial"/>
          <w:sz w:val="22"/>
          <w:szCs w:val="22"/>
        </w:rPr>
        <w:t>ordnung und Bepflanzung von Grünräumen im Siedlungsraum. Diese erfüllen zwei Funkti</w:t>
      </w:r>
      <w:r w:rsidRPr="00395B37">
        <w:rPr>
          <w:rFonts w:ascii="Arial" w:hAnsi="Arial"/>
          <w:sz w:val="22"/>
          <w:szCs w:val="22"/>
        </w:rPr>
        <w:t>o</w:t>
      </w:r>
      <w:r w:rsidRPr="00395B37">
        <w:rPr>
          <w:rFonts w:ascii="Arial" w:hAnsi="Arial"/>
          <w:sz w:val="22"/>
          <w:szCs w:val="22"/>
        </w:rPr>
        <w:t>nen: Einerseits dienen sie häufig der Erhol</w:t>
      </w:r>
      <w:r w:rsidR="00472E5E">
        <w:rPr>
          <w:rFonts w:ascii="Arial" w:hAnsi="Arial"/>
          <w:sz w:val="22"/>
          <w:szCs w:val="22"/>
        </w:rPr>
        <w:t>ung, andererseits sind sie Teil</w:t>
      </w:r>
      <w:r w:rsidRPr="00395B37">
        <w:rPr>
          <w:rFonts w:ascii="Arial" w:hAnsi="Arial"/>
          <w:sz w:val="22"/>
          <w:szCs w:val="22"/>
        </w:rPr>
        <w:t xml:space="preserve"> der ökologischen Vernetzung und wichtige Lebensräume im Siedlungsraum. </w:t>
      </w:r>
    </w:p>
    <w:p w14:paraId="590C1924" w14:textId="41D51756" w:rsidR="0085090A" w:rsidRPr="00395B37" w:rsidRDefault="0085090A" w:rsidP="001A606B">
      <w:pPr>
        <w:pStyle w:val="005Lauftext"/>
        <w:ind w:firstLine="0"/>
        <w:rPr>
          <w:rFonts w:ascii="Arial" w:hAnsi="Arial"/>
          <w:sz w:val="22"/>
          <w:szCs w:val="22"/>
        </w:rPr>
      </w:pPr>
      <w:r w:rsidRPr="00395B37">
        <w:rPr>
          <w:rFonts w:ascii="Arial" w:hAnsi="Arial"/>
          <w:sz w:val="22"/>
          <w:szCs w:val="22"/>
        </w:rPr>
        <w:t>Mit der verdichteten Bauweise hat die Bedeutung von Grünräumen für Mensch und Natur noch zugenommen. Deren sorgfältige Planung und Gestaltung mit mehrheitlich einheim</w:t>
      </w:r>
      <w:r w:rsidRPr="00395B37">
        <w:rPr>
          <w:rFonts w:ascii="Arial" w:hAnsi="Arial"/>
          <w:sz w:val="22"/>
          <w:szCs w:val="22"/>
        </w:rPr>
        <w:t>i</w:t>
      </w:r>
      <w:r w:rsidRPr="00395B37">
        <w:rPr>
          <w:rFonts w:ascii="Arial" w:hAnsi="Arial"/>
          <w:sz w:val="22"/>
          <w:szCs w:val="22"/>
        </w:rPr>
        <w:t>schen Pflanzen ist wichtig, verlangt aber Fachwissen. Ein gutes Beispiel für ein Verne</w:t>
      </w:r>
      <w:r w:rsidRPr="00395B37">
        <w:rPr>
          <w:rFonts w:ascii="Arial" w:hAnsi="Arial"/>
          <w:sz w:val="22"/>
          <w:szCs w:val="22"/>
        </w:rPr>
        <w:t>t</w:t>
      </w:r>
      <w:r w:rsidRPr="00395B37">
        <w:rPr>
          <w:rFonts w:ascii="Arial" w:hAnsi="Arial"/>
          <w:sz w:val="22"/>
          <w:szCs w:val="22"/>
        </w:rPr>
        <w:t>zungskonzept im Siedl</w:t>
      </w:r>
      <w:r w:rsidR="00472E5E">
        <w:rPr>
          <w:rFonts w:ascii="Arial" w:hAnsi="Arial"/>
          <w:sz w:val="22"/>
          <w:szCs w:val="22"/>
        </w:rPr>
        <w:t>ungsraum bietet die Stadt Basel.</w:t>
      </w:r>
      <w:r w:rsidRPr="00395B37">
        <w:rPr>
          <w:rFonts w:ascii="Arial" w:hAnsi="Arial"/>
          <w:sz w:val="22"/>
          <w:szCs w:val="22"/>
        </w:rPr>
        <w:t xml:space="preserve"> Die Vernetzung hat die Ansprüche der vorkommenden Arten zu erfüllen; lediglich den Gewässerraum als Vernetzungsachse auszuscheiden reicht nicht aus.</w:t>
      </w:r>
    </w:p>
    <w:p w14:paraId="402D6680" w14:textId="77777777" w:rsidR="0085090A" w:rsidRPr="00395B37" w:rsidRDefault="0085090A" w:rsidP="0085090A">
      <w:pPr>
        <w:pStyle w:val="005Lauftext"/>
        <w:rPr>
          <w:rFonts w:ascii="Arial" w:hAnsi="Arial"/>
          <w:sz w:val="22"/>
          <w:szCs w:val="22"/>
        </w:rPr>
      </w:pPr>
    </w:p>
    <w:p w14:paraId="28C20FF9" w14:textId="77777777" w:rsidR="0085090A" w:rsidRPr="00395B37" w:rsidRDefault="0085090A" w:rsidP="0085090A">
      <w:pPr>
        <w:pStyle w:val="006Zwischentitel"/>
        <w:rPr>
          <w:rFonts w:ascii="Arial" w:hAnsi="Arial"/>
          <w:sz w:val="22"/>
          <w:szCs w:val="22"/>
        </w:rPr>
      </w:pPr>
      <w:r w:rsidRPr="00395B37">
        <w:rPr>
          <w:rFonts w:ascii="Arial" w:hAnsi="Arial"/>
          <w:sz w:val="22"/>
          <w:szCs w:val="22"/>
        </w:rPr>
        <w:t>Wichtige Übergangsbereiche</w:t>
      </w:r>
    </w:p>
    <w:p w14:paraId="37EB8445" w14:textId="26ED2844" w:rsidR="0085090A" w:rsidRPr="00395B37" w:rsidRDefault="0085090A" w:rsidP="001A606B">
      <w:pPr>
        <w:pStyle w:val="005Lauftext"/>
        <w:ind w:firstLine="0"/>
        <w:rPr>
          <w:rFonts w:ascii="Arial" w:hAnsi="Arial"/>
          <w:sz w:val="22"/>
          <w:szCs w:val="22"/>
        </w:rPr>
      </w:pPr>
      <w:r w:rsidRPr="00395B37">
        <w:rPr>
          <w:rFonts w:ascii="Arial" w:hAnsi="Arial"/>
          <w:sz w:val="22"/>
          <w:szCs w:val="22"/>
        </w:rPr>
        <w:t>Heute prallen Siedlungsraum und Kulturland häufig scharf aufeinander. Die früher vorhand</w:t>
      </w:r>
      <w:r w:rsidRPr="00395B37">
        <w:rPr>
          <w:rFonts w:ascii="Arial" w:hAnsi="Arial"/>
          <w:sz w:val="22"/>
          <w:szCs w:val="22"/>
        </w:rPr>
        <w:t>e</w:t>
      </w:r>
      <w:r w:rsidRPr="00395B37">
        <w:rPr>
          <w:rFonts w:ascii="Arial" w:hAnsi="Arial"/>
          <w:sz w:val="22"/>
          <w:szCs w:val="22"/>
        </w:rPr>
        <w:t>nen Gärten und Hochstammobstgärten am Siedlungsrand fehlen vielerorts. Nötig sind daher Bestimmungen zur Siedlungsabgrenzung</w:t>
      </w:r>
      <w:proofErr w:type="gramStart"/>
      <w:r w:rsidRPr="00395B37">
        <w:rPr>
          <w:rFonts w:ascii="Arial" w:hAnsi="Arial"/>
          <w:sz w:val="22"/>
          <w:szCs w:val="22"/>
        </w:rPr>
        <w:t>, welche</w:t>
      </w:r>
      <w:proofErr w:type="gramEnd"/>
      <w:r w:rsidRPr="00395B37">
        <w:rPr>
          <w:rFonts w:ascii="Arial" w:hAnsi="Arial"/>
          <w:sz w:val="22"/>
          <w:szCs w:val="22"/>
        </w:rPr>
        <w:t xml:space="preserve"> diese Elemente, wo noch vorhanden, e</w:t>
      </w:r>
      <w:r w:rsidRPr="00395B37">
        <w:rPr>
          <w:rFonts w:ascii="Arial" w:hAnsi="Arial"/>
          <w:sz w:val="22"/>
          <w:szCs w:val="22"/>
        </w:rPr>
        <w:t>r</w:t>
      </w:r>
      <w:r w:rsidRPr="00395B37">
        <w:rPr>
          <w:rFonts w:ascii="Arial" w:hAnsi="Arial"/>
          <w:sz w:val="22"/>
          <w:szCs w:val="22"/>
        </w:rPr>
        <w:t>halten</w:t>
      </w:r>
      <w:r w:rsidR="00472E5E">
        <w:rPr>
          <w:rFonts w:ascii="Arial" w:hAnsi="Arial"/>
          <w:sz w:val="22"/>
          <w:szCs w:val="22"/>
        </w:rPr>
        <w:t xml:space="preserve"> und fördern</w:t>
      </w:r>
      <w:r w:rsidRPr="00395B37">
        <w:rPr>
          <w:rFonts w:ascii="Arial" w:hAnsi="Arial"/>
          <w:sz w:val="22"/>
          <w:szCs w:val="22"/>
        </w:rPr>
        <w:t xml:space="preserve"> oder zumindest eine naturnahe Bepflanzung des Übergangsbere</w:t>
      </w:r>
      <w:r w:rsidRPr="00395B37">
        <w:rPr>
          <w:rFonts w:ascii="Arial" w:hAnsi="Arial"/>
          <w:sz w:val="22"/>
          <w:szCs w:val="22"/>
        </w:rPr>
        <w:t>i</w:t>
      </w:r>
      <w:r w:rsidRPr="00395B37">
        <w:rPr>
          <w:rFonts w:ascii="Arial" w:hAnsi="Arial"/>
          <w:sz w:val="22"/>
          <w:szCs w:val="22"/>
        </w:rPr>
        <w:t xml:space="preserve">ches vorsehen. Denn dieser kann für die Vernetzung eine wichtige Rolle spielen. </w:t>
      </w:r>
    </w:p>
    <w:p w14:paraId="613E2979" w14:textId="77777777" w:rsidR="0085090A" w:rsidRPr="00395B37" w:rsidRDefault="0085090A" w:rsidP="001A606B">
      <w:pPr>
        <w:pStyle w:val="005Lauftext"/>
        <w:ind w:firstLine="0"/>
        <w:rPr>
          <w:rFonts w:ascii="Arial" w:hAnsi="Arial"/>
          <w:sz w:val="22"/>
          <w:szCs w:val="22"/>
        </w:rPr>
      </w:pPr>
      <w:r w:rsidRPr="00395B37">
        <w:rPr>
          <w:rFonts w:ascii="Arial" w:hAnsi="Arial"/>
          <w:sz w:val="22"/>
          <w:szCs w:val="22"/>
        </w:rPr>
        <w:t>In der Nutzungsplanung werden auch Waldabstände geregelt. Sie sind mit 10 bis 20 M</w:t>
      </w:r>
      <w:r w:rsidRPr="00395B37">
        <w:rPr>
          <w:rFonts w:ascii="Arial" w:hAnsi="Arial"/>
          <w:sz w:val="22"/>
          <w:szCs w:val="22"/>
        </w:rPr>
        <w:t>e</w:t>
      </w:r>
      <w:r w:rsidRPr="00395B37">
        <w:rPr>
          <w:rFonts w:ascii="Arial" w:hAnsi="Arial"/>
          <w:sz w:val="22"/>
          <w:szCs w:val="22"/>
        </w:rPr>
        <w:t>tern meist viel zu klein und werden häufig noch unterschritten. Es müsste jedoch mindestens ein Abstand von etwa 50 Metern vorhanden sein, damit gerade in stark bebauten Regionen die Tiere des Waldes den Waldrand noch nutzen können.</w:t>
      </w:r>
    </w:p>
    <w:p w14:paraId="28CA0211" w14:textId="77777777" w:rsidR="0085090A" w:rsidRPr="00395B37" w:rsidRDefault="0085090A" w:rsidP="008F2538">
      <w:pPr>
        <w:pStyle w:val="005Lauftext"/>
        <w:rPr>
          <w:rFonts w:ascii="Arial" w:hAnsi="Arial"/>
          <w:sz w:val="22"/>
          <w:szCs w:val="22"/>
        </w:rPr>
      </w:pPr>
    </w:p>
    <w:p w14:paraId="68BE0A5C" w14:textId="77777777" w:rsidR="0085090A" w:rsidRPr="00395B37" w:rsidRDefault="0085090A" w:rsidP="0085090A">
      <w:pPr>
        <w:pStyle w:val="006Zwischentitel"/>
        <w:rPr>
          <w:rFonts w:ascii="Arial" w:hAnsi="Arial"/>
          <w:sz w:val="22"/>
          <w:szCs w:val="22"/>
        </w:rPr>
      </w:pPr>
      <w:r w:rsidRPr="00395B37">
        <w:rPr>
          <w:rFonts w:ascii="Arial" w:hAnsi="Arial"/>
          <w:sz w:val="22"/>
          <w:szCs w:val="22"/>
        </w:rPr>
        <w:t>Gestaltungsplan: Planen auf Stufe Quartier</w:t>
      </w:r>
    </w:p>
    <w:p w14:paraId="5DA05080" w14:textId="368DC8DF" w:rsidR="0085090A" w:rsidRPr="00395B37" w:rsidRDefault="0085090A" w:rsidP="001A606B">
      <w:pPr>
        <w:pStyle w:val="005Lauftext"/>
        <w:ind w:firstLine="0"/>
        <w:rPr>
          <w:rFonts w:ascii="Arial" w:hAnsi="Arial"/>
          <w:sz w:val="22"/>
          <w:szCs w:val="22"/>
        </w:rPr>
      </w:pPr>
      <w:r w:rsidRPr="00395B37">
        <w:rPr>
          <w:rFonts w:ascii="Arial" w:hAnsi="Arial"/>
          <w:sz w:val="22"/>
          <w:szCs w:val="22"/>
        </w:rPr>
        <w:t xml:space="preserve">Damit trotz Verdichtung Grünräume erhalten werden können, </w:t>
      </w:r>
      <w:r w:rsidR="00472E5E" w:rsidRPr="00472E5E">
        <w:rPr>
          <w:rFonts w:ascii="Arial" w:hAnsi="Arial"/>
          <w:sz w:val="22"/>
          <w:szCs w:val="22"/>
        </w:rPr>
        <w:t>muss die Planung vermehrt weg</w:t>
      </w:r>
      <w:r w:rsidR="00472E5E">
        <w:rPr>
          <w:rFonts w:ascii="Arial" w:hAnsi="Arial"/>
          <w:sz w:val="22"/>
          <w:szCs w:val="22"/>
        </w:rPr>
        <w:t xml:space="preserve">kommen von der </w:t>
      </w:r>
      <w:r w:rsidR="00472E5E" w:rsidRPr="00472E5E">
        <w:rPr>
          <w:rFonts w:ascii="Arial" w:hAnsi="Arial"/>
          <w:sz w:val="22"/>
          <w:szCs w:val="22"/>
        </w:rPr>
        <w:t>parzellenweisen Überbauung hin zu quartierweisen Überbauung.</w:t>
      </w:r>
      <w:r w:rsidR="00472E5E">
        <w:rPr>
          <w:szCs w:val="22"/>
        </w:rPr>
        <w:t xml:space="preserve"> </w:t>
      </w:r>
      <w:r w:rsidRPr="00395B37">
        <w:rPr>
          <w:rFonts w:ascii="Arial" w:hAnsi="Arial"/>
          <w:sz w:val="22"/>
          <w:szCs w:val="22"/>
        </w:rPr>
        <w:t xml:space="preserve"> </w:t>
      </w:r>
      <w:proofErr w:type="gramStart"/>
      <w:r w:rsidRPr="00395B37">
        <w:rPr>
          <w:rFonts w:ascii="Arial" w:hAnsi="Arial"/>
          <w:sz w:val="22"/>
          <w:szCs w:val="22"/>
        </w:rPr>
        <w:t>Mi</w:t>
      </w:r>
      <w:r w:rsidRPr="00395B37">
        <w:rPr>
          <w:rFonts w:ascii="Arial" w:hAnsi="Arial"/>
          <w:sz w:val="22"/>
          <w:szCs w:val="22"/>
        </w:rPr>
        <w:t>t</w:t>
      </w:r>
      <w:r w:rsidRPr="00395B37">
        <w:rPr>
          <w:rFonts w:ascii="Arial" w:hAnsi="Arial"/>
          <w:sz w:val="22"/>
          <w:szCs w:val="22"/>
        </w:rPr>
        <w:t>tels Gestaltungsplänen lässt</w:t>
      </w:r>
      <w:proofErr w:type="gramEnd"/>
      <w:r w:rsidRPr="00395B37">
        <w:rPr>
          <w:rFonts w:ascii="Arial" w:hAnsi="Arial"/>
          <w:sz w:val="22"/>
          <w:szCs w:val="22"/>
        </w:rPr>
        <w:t xml:space="preserve"> sich dies heute schon realisieren. Gestaltungspläne legen für bestimmte Gebiete die Zahl, Lage, Masse und Nutzungsweisen von Gebäuden fest. </w:t>
      </w:r>
      <w:r w:rsidR="00472E5E">
        <w:rPr>
          <w:rFonts w:ascii="Arial" w:hAnsi="Arial"/>
          <w:sz w:val="22"/>
          <w:szCs w:val="22"/>
        </w:rPr>
        <w:t>Sie können dabei die bestehende Bau- und Zonenordnung übergehen.</w:t>
      </w:r>
    </w:p>
    <w:p w14:paraId="6A3D199C" w14:textId="77777777" w:rsidR="0085090A" w:rsidRPr="00395B37" w:rsidRDefault="0085090A" w:rsidP="001A606B">
      <w:pPr>
        <w:pStyle w:val="005Lauftext"/>
        <w:ind w:firstLine="0"/>
        <w:rPr>
          <w:rFonts w:ascii="Arial" w:hAnsi="Arial"/>
          <w:sz w:val="22"/>
          <w:szCs w:val="22"/>
        </w:rPr>
      </w:pPr>
      <w:r w:rsidRPr="00395B37">
        <w:rPr>
          <w:rFonts w:ascii="Arial" w:hAnsi="Arial"/>
          <w:sz w:val="22"/>
          <w:szCs w:val="22"/>
        </w:rPr>
        <w:t>Besonderes Augenmerk muss bei Gestaltungsplänen auf die naturnahe Umgebungsgesta</w:t>
      </w:r>
      <w:r w:rsidRPr="00395B37">
        <w:rPr>
          <w:rFonts w:ascii="Arial" w:hAnsi="Arial"/>
          <w:sz w:val="22"/>
          <w:szCs w:val="22"/>
        </w:rPr>
        <w:t>l</w:t>
      </w:r>
      <w:r w:rsidRPr="00395B37">
        <w:rPr>
          <w:rFonts w:ascii="Arial" w:hAnsi="Arial"/>
          <w:sz w:val="22"/>
          <w:szCs w:val="22"/>
        </w:rPr>
        <w:t xml:space="preserve">tung gelegt werden und auf grössere Grünräume für Mensch und Natur wie zum Beispiel </w:t>
      </w:r>
      <w:proofErr w:type="spellStart"/>
      <w:r w:rsidRPr="00395B37">
        <w:rPr>
          <w:rFonts w:ascii="Arial" w:hAnsi="Arial"/>
          <w:sz w:val="22"/>
          <w:szCs w:val="22"/>
        </w:rPr>
        <w:t>Pärke</w:t>
      </w:r>
      <w:proofErr w:type="spellEnd"/>
      <w:r w:rsidRPr="00395B37">
        <w:rPr>
          <w:rFonts w:ascii="Arial" w:hAnsi="Arial"/>
          <w:sz w:val="22"/>
          <w:szCs w:val="22"/>
        </w:rPr>
        <w:t xml:space="preserve">. Dies lässt sich oft mit einer Umlagerung von Ausnützungsziffern erreichen. Auch eine attraktive Konzeption des </w:t>
      </w:r>
      <w:proofErr w:type="spellStart"/>
      <w:r w:rsidRPr="00395B37">
        <w:rPr>
          <w:rFonts w:ascii="Arial" w:hAnsi="Arial"/>
          <w:sz w:val="22"/>
          <w:szCs w:val="22"/>
        </w:rPr>
        <w:t>Langsamverkehrs</w:t>
      </w:r>
      <w:proofErr w:type="spellEnd"/>
      <w:r w:rsidRPr="00395B37">
        <w:rPr>
          <w:rFonts w:ascii="Arial" w:hAnsi="Arial"/>
          <w:sz w:val="22"/>
          <w:szCs w:val="22"/>
        </w:rPr>
        <w:t xml:space="preserve"> (Fussgänger, Velo), welche naturnahe Bepfla</w:t>
      </w:r>
      <w:r w:rsidRPr="00395B37">
        <w:rPr>
          <w:rFonts w:ascii="Arial" w:hAnsi="Arial"/>
          <w:sz w:val="22"/>
          <w:szCs w:val="22"/>
        </w:rPr>
        <w:t>n</w:t>
      </w:r>
      <w:r w:rsidRPr="00395B37">
        <w:rPr>
          <w:rFonts w:ascii="Arial" w:hAnsi="Arial"/>
          <w:sz w:val="22"/>
          <w:szCs w:val="22"/>
        </w:rPr>
        <w:t>zungen vorsieht, ist von Bedeutung. Fussgänger werden in heutigen Planungen oft «verge</w:t>
      </w:r>
      <w:r w:rsidRPr="00395B37">
        <w:rPr>
          <w:rFonts w:ascii="Arial" w:hAnsi="Arial"/>
          <w:sz w:val="22"/>
          <w:szCs w:val="22"/>
        </w:rPr>
        <w:t>s</w:t>
      </w:r>
      <w:r w:rsidRPr="00395B37">
        <w:rPr>
          <w:rFonts w:ascii="Arial" w:hAnsi="Arial"/>
          <w:sz w:val="22"/>
          <w:szCs w:val="22"/>
        </w:rPr>
        <w:t xml:space="preserve">sen». Im besten Fall gibt es ein Veloroutennetz. Doch in einem Gestaltungsplan können auch Wege oder Joggingstrecken mit einer naturnahen Gestaltung zur Naherholung im Quartier vorgesehen werden. Attraktive Wege mit einheimischen Bäumen vom Quartier bis ins Dorf- oder Stadtzentrum führen zudem zu weniger Autoverkehr und mehr Bewegung der Anwohnerinnen und Anwohner. </w:t>
      </w:r>
    </w:p>
    <w:p w14:paraId="450C7114" w14:textId="77777777" w:rsidR="0085090A" w:rsidRPr="00395B37" w:rsidRDefault="0085090A" w:rsidP="001A606B">
      <w:pPr>
        <w:pStyle w:val="005Lauftext"/>
        <w:ind w:firstLine="0"/>
        <w:rPr>
          <w:rFonts w:ascii="Arial" w:hAnsi="Arial"/>
          <w:sz w:val="22"/>
          <w:szCs w:val="22"/>
        </w:rPr>
      </w:pPr>
      <w:r w:rsidRPr="00395B37">
        <w:rPr>
          <w:rFonts w:ascii="Arial" w:hAnsi="Arial"/>
          <w:sz w:val="22"/>
          <w:szCs w:val="22"/>
        </w:rPr>
        <w:t>In allen Zonen von Bedeutung ist die korrekte Ausscheidung von Schutzgebieten inklusive notwendigen Pufferzonen, von einzelnen Schutzobjekten, von Gewässerräumen und von Wildtierkorridoren. Zukünftig sollen auch Räume für die Ökologische Infrastruktur ausg</w:t>
      </w:r>
      <w:r w:rsidRPr="00395B37">
        <w:rPr>
          <w:rFonts w:ascii="Arial" w:hAnsi="Arial"/>
          <w:sz w:val="22"/>
          <w:szCs w:val="22"/>
        </w:rPr>
        <w:t>e</w:t>
      </w:r>
      <w:r w:rsidRPr="00395B37">
        <w:rPr>
          <w:rFonts w:ascii="Arial" w:hAnsi="Arial"/>
          <w:sz w:val="22"/>
          <w:szCs w:val="22"/>
        </w:rPr>
        <w:t xml:space="preserve">schieden werden. </w:t>
      </w:r>
    </w:p>
    <w:p w14:paraId="095AEC54" w14:textId="77777777" w:rsidR="0085090A" w:rsidRPr="00395B37" w:rsidRDefault="0085090A" w:rsidP="001A606B">
      <w:pPr>
        <w:pStyle w:val="005Lauftext"/>
        <w:ind w:firstLine="0"/>
        <w:rPr>
          <w:rFonts w:ascii="Arial" w:hAnsi="Arial"/>
          <w:sz w:val="22"/>
          <w:szCs w:val="22"/>
        </w:rPr>
      </w:pPr>
      <w:r w:rsidRPr="00395B37">
        <w:rPr>
          <w:rFonts w:ascii="Arial" w:hAnsi="Arial"/>
          <w:sz w:val="22"/>
          <w:szCs w:val="22"/>
        </w:rPr>
        <w:t>Für diese Planungen und letztlich für die Erteilung von Baubewilligungen als letztem Schritt nach der Planung braucht es nebst technischem Wissen gute Gesetzeskenntnisse und bi</w:t>
      </w:r>
      <w:r w:rsidRPr="00395B37">
        <w:rPr>
          <w:rFonts w:ascii="Arial" w:hAnsi="Arial"/>
          <w:sz w:val="22"/>
          <w:szCs w:val="22"/>
        </w:rPr>
        <w:t>o</w:t>
      </w:r>
      <w:r w:rsidRPr="00395B37">
        <w:rPr>
          <w:rFonts w:ascii="Arial" w:hAnsi="Arial"/>
          <w:sz w:val="22"/>
          <w:szCs w:val="22"/>
        </w:rPr>
        <w:t>logisches Wissen. Einerseits sind Gemeinderäte und Planer mit dieser Aufgabe gel</w:t>
      </w:r>
      <w:r w:rsidRPr="00395B37">
        <w:rPr>
          <w:rFonts w:ascii="Arial" w:hAnsi="Arial"/>
          <w:sz w:val="22"/>
          <w:szCs w:val="22"/>
        </w:rPr>
        <w:t>e</w:t>
      </w:r>
      <w:r w:rsidRPr="00395B37">
        <w:rPr>
          <w:rFonts w:ascii="Arial" w:hAnsi="Arial"/>
          <w:sz w:val="22"/>
          <w:szCs w:val="22"/>
        </w:rPr>
        <w:t>gentlich überfordert, andererseits gibt es aber auch Gemeinderäte, welche sich nicht um die ökolog</w:t>
      </w:r>
      <w:r w:rsidRPr="00395B37">
        <w:rPr>
          <w:rFonts w:ascii="Arial" w:hAnsi="Arial"/>
          <w:sz w:val="22"/>
          <w:szCs w:val="22"/>
        </w:rPr>
        <w:t>i</w:t>
      </w:r>
      <w:r w:rsidRPr="00395B37">
        <w:rPr>
          <w:rFonts w:ascii="Arial" w:hAnsi="Arial"/>
          <w:sz w:val="22"/>
          <w:szCs w:val="22"/>
        </w:rPr>
        <w:t xml:space="preserve">schen Bereiche und die damit zusammenhängende Gesetzgebung kümmern. Da hilft als Notbremse oft nur noch das Verbandsbeschwerderecht und längerfristig der Wahlzettel. </w:t>
      </w:r>
    </w:p>
    <w:p w14:paraId="002900C0" w14:textId="0F580A37" w:rsidR="00395B37" w:rsidRPr="00395B37" w:rsidRDefault="008F2538" w:rsidP="001A606B">
      <w:pPr>
        <w:pStyle w:val="005Lauftext"/>
        <w:ind w:firstLine="0"/>
        <w:rPr>
          <w:rFonts w:ascii="Arial" w:hAnsi="Arial"/>
          <w:sz w:val="22"/>
          <w:szCs w:val="22"/>
        </w:rPr>
      </w:pPr>
      <w:r>
        <w:rPr>
          <w:rFonts w:ascii="Arial" w:hAnsi="Arial"/>
          <w:sz w:val="22"/>
          <w:szCs w:val="22"/>
        </w:rPr>
        <w:t>Auch der Mensch</w:t>
      </w:r>
      <w:r w:rsidR="0085090A" w:rsidRPr="00395B37">
        <w:rPr>
          <w:rFonts w:ascii="Arial" w:hAnsi="Arial"/>
          <w:sz w:val="22"/>
          <w:szCs w:val="22"/>
        </w:rPr>
        <w:t xml:space="preserve"> </w:t>
      </w:r>
      <w:r>
        <w:rPr>
          <w:rFonts w:ascii="Arial" w:hAnsi="Arial"/>
          <w:sz w:val="22"/>
          <w:szCs w:val="22"/>
        </w:rPr>
        <w:t>fühlt sich</w:t>
      </w:r>
      <w:r w:rsidR="0085090A" w:rsidRPr="00395B37">
        <w:rPr>
          <w:rFonts w:ascii="Arial" w:hAnsi="Arial"/>
          <w:sz w:val="22"/>
          <w:szCs w:val="22"/>
        </w:rPr>
        <w:t xml:space="preserve"> in naturnahen, durchgrünten Umgebungen wohler, </w:t>
      </w:r>
      <w:r>
        <w:rPr>
          <w:rFonts w:ascii="Arial" w:hAnsi="Arial"/>
          <w:sz w:val="22"/>
          <w:szCs w:val="22"/>
        </w:rPr>
        <w:t>ist</w:t>
      </w:r>
      <w:r w:rsidR="0085090A" w:rsidRPr="00395B37">
        <w:rPr>
          <w:rFonts w:ascii="Arial" w:hAnsi="Arial"/>
          <w:sz w:val="22"/>
          <w:szCs w:val="22"/>
        </w:rPr>
        <w:t xml:space="preserve"> g</w:t>
      </w:r>
      <w:r w:rsidR="0085090A" w:rsidRPr="00395B37">
        <w:rPr>
          <w:rFonts w:ascii="Arial" w:hAnsi="Arial"/>
          <w:sz w:val="22"/>
          <w:szCs w:val="22"/>
        </w:rPr>
        <w:t>e</w:t>
      </w:r>
      <w:r w:rsidR="0085090A" w:rsidRPr="00395B37">
        <w:rPr>
          <w:rFonts w:ascii="Arial" w:hAnsi="Arial"/>
          <w:sz w:val="22"/>
          <w:szCs w:val="22"/>
        </w:rPr>
        <w:t xml:space="preserve">sünder und </w:t>
      </w:r>
      <w:r>
        <w:rPr>
          <w:rFonts w:ascii="Arial" w:hAnsi="Arial"/>
          <w:sz w:val="22"/>
          <w:szCs w:val="22"/>
        </w:rPr>
        <w:t>hat</w:t>
      </w:r>
      <w:r w:rsidR="0085090A" w:rsidRPr="00395B37">
        <w:rPr>
          <w:rFonts w:ascii="Arial" w:hAnsi="Arial"/>
          <w:sz w:val="22"/>
          <w:szCs w:val="22"/>
        </w:rPr>
        <w:t xml:space="preserve"> ein besseres soziales Netzwerk. Eine ökologisch sinnvoll gestaltete Nutzungspl</w:t>
      </w:r>
      <w:r w:rsidR="0085090A" w:rsidRPr="00395B37">
        <w:rPr>
          <w:rFonts w:ascii="Arial" w:hAnsi="Arial"/>
          <w:sz w:val="22"/>
          <w:szCs w:val="22"/>
        </w:rPr>
        <w:t>a</w:t>
      </w:r>
      <w:r w:rsidR="0085090A" w:rsidRPr="00395B37">
        <w:rPr>
          <w:rFonts w:ascii="Arial" w:hAnsi="Arial"/>
          <w:sz w:val="22"/>
          <w:szCs w:val="22"/>
        </w:rPr>
        <w:t>nung mit den entsprechenden Regelungen kommt also nicht nur der Natur zugute; auch der Mensch profitiert in hohem Ausmass davon.</w:t>
      </w:r>
      <w:bookmarkStart w:id="0" w:name="_GoBack"/>
      <w:bookmarkEnd w:id="0"/>
    </w:p>
    <w:sectPr w:rsidR="00395B37" w:rsidRPr="00395B37" w:rsidSect="00BC4E61">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radeGothicLTStd-Bd2">
    <w:altName w:val="Syntax LT"/>
    <w:panose1 w:val="00000000000000000000"/>
    <w:charset w:val="4D"/>
    <w:family w:val="auto"/>
    <w:notTrueType/>
    <w:pitch w:val="default"/>
    <w:sig w:usb0="00000003" w:usb1="00000000" w:usb2="00000000" w:usb3="00000000" w:csb0="00000001" w:csb1="00000000"/>
  </w:font>
  <w:font w:name="SwiftLTStd-Light">
    <w:altName w:val="Syntax LT"/>
    <w:panose1 w:val="00000000000000000000"/>
    <w:charset w:val="4D"/>
    <w:family w:val="auto"/>
    <w:notTrueType/>
    <w:pitch w:val="default"/>
    <w:sig w:usb0="00000003" w:usb1="00000000" w:usb2="00000000" w:usb3="00000000" w:csb0="00000001" w:csb1="00000000"/>
  </w:font>
  <w:font w:name="ClarendonCom-Light">
    <w:altName w:val="Syntax LT"/>
    <w:panose1 w:val="00000000000000000000"/>
    <w:charset w:val="4D"/>
    <w:family w:val="auto"/>
    <w:notTrueType/>
    <w:pitch w:val="default"/>
    <w:sig w:usb0="00000003" w:usb1="00000000" w:usb2="00000000" w:usb3="00000000" w:csb0="00000001" w:csb1="00000000"/>
  </w:font>
  <w:font w:name="TradeGothicLTStd-Light">
    <w:altName w:val="Syntax LT"/>
    <w:panose1 w:val="00000000000000000000"/>
    <w:charset w:val="4D"/>
    <w:family w:val="auto"/>
    <w:notTrueType/>
    <w:pitch w:val="default"/>
    <w:sig w:usb0="00000003" w:usb1="00000000" w:usb2="00000000" w:usb3="00000000" w:csb0="00000001" w:csb1="00000000"/>
  </w:font>
  <w:font w:name="SwiftLTStd-LightItalic">
    <w:altName w:val="Syntax LT"/>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90A"/>
    <w:rsid w:val="001A606B"/>
    <w:rsid w:val="003901DC"/>
    <w:rsid w:val="00395B37"/>
    <w:rsid w:val="003B33EC"/>
    <w:rsid w:val="003E72FA"/>
    <w:rsid w:val="00472E5E"/>
    <w:rsid w:val="004B7EE4"/>
    <w:rsid w:val="0085090A"/>
    <w:rsid w:val="008F2538"/>
    <w:rsid w:val="00962742"/>
    <w:rsid w:val="00987001"/>
    <w:rsid w:val="009B26DF"/>
    <w:rsid w:val="009F6047"/>
    <w:rsid w:val="00AD68D4"/>
    <w:rsid w:val="00BA736E"/>
    <w:rsid w:val="00BC4E61"/>
    <w:rsid w:val="00DA5D7B"/>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06B7D2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de-CH"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944449"/>
    <w:rPr>
      <w:rFonts w:ascii="Lucida Grande" w:hAnsi="Lucida Grande"/>
      <w:sz w:val="18"/>
      <w:szCs w:val="18"/>
    </w:rPr>
  </w:style>
  <w:style w:type="paragraph" w:customStyle="1" w:styleId="006Zwischentitel">
    <w:name w:val="006_Zwischentitel"/>
    <w:basedOn w:val="Standard"/>
    <w:uiPriority w:val="99"/>
    <w:rsid w:val="0085090A"/>
    <w:pPr>
      <w:widowControl w:val="0"/>
      <w:autoSpaceDE w:val="0"/>
      <w:autoSpaceDN w:val="0"/>
      <w:adjustRightInd w:val="0"/>
      <w:spacing w:before="57" w:line="240" w:lineRule="atLeast"/>
      <w:textAlignment w:val="center"/>
    </w:pPr>
    <w:rPr>
      <w:rFonts w:ascii="TradeGothicLTStd-Bd2" w:hAnsi="TradeGothicLTStd-Bd2" w:cs="TradeGothicLTStd-Bd2"/>
      <w:b/>
      <w:bCs/>
      <w:color w:val="000000"/>
      <w:sz w:val="20"/>
      <w:szCs w:val="20"/>
      <w:lang w:val="de-CH" w:eastAsia="ja-JP"/>
    </w:rPr>
  </w:style>
  <w:style w:type="paragraph" w:customStyle="1" w:styleId="005Lauftext">
    <w:name w:val="005_Lauftext"/>
    <w:basedOn w:val="Standard"/>
    <w:uiPriority w:val="99"/>
    <w:rsid w:val="0085090A"/>
    <w:pPr>
      <w:widowControl w:val="0"/>
      <w:autoSpaceDE w:val="0"/>
      <w:autoSpaceDN w:val="0"/>
      <w:adjustRightInd w:val="0"/>
      <w:spacing w:line="220" w:lineRule="atLeast"/>
      <w:ind w:firstLine="283"/>
      <w:jc w:val="both"/>
      <w:textAlignment w:val="center"/>
    </w:pPr>
    <w:rPr>
      <w:rFonts w:ascii="SwiftLTStd-Light" w:hAnsi="SwiftLTStd-Light" w:cs="SwiftLTStd-Light"/>
      <w:color w:val="000000"/>
      <w:sz w:val="18"/>
      <w:szCs w:val="18"/>
      <w:lang w:val="de-CH" w:eastAsia="ja-JP"/>
    </w:rPr>
  </w:style>
  <w:style w:type="paragraph" w:customStyle="1" w:styleId="003Haupttitel">
    <w:name w:val="003_Haupttitel"/>
    <w:basedOn w:val="Standard"/>
    <w:uiPriority w:val="99"/>
    <w:rsid w:val="0085090A"/>
    <w:pPr>
      <w:widowControl w:val="0"/>
      <w:autoSpaceDE w:val="0"/>
      <w:autoSpaceDN w:val="0"/>
      <w:adjustRightInd w:val="0"/>
      <w:spacing w:after="283" w:line="900" w:lineRule="atLeast"/>
      <w:textAlignment w:val="center"/>
    </w:pPr>
    <w:rPr>
      <w:rFonts w:ascii="ClarendonCom-Light" w:hAnsi="ClarendonCom-Light" w:cs="ClarendonCom-Light"/>
      <w:color w:val="000000"/>
      <w:sz w:val="84"/>
      <w:szCs w:val="84"/>
      <w:lang w:val="de-CH" w:eastAsia="ja-JP"/>
    </w:rPr>
  </w:style>
  <w:style w:type="paragraph" w:customStyle="1" w:styleId="004Lead">
    <w:name w:val="004_Lead"/>
    <w:basedOn w:val="Standard"/>
    <w:uiPriority w:val="99"/>
    <w:rsid w:val="0085090A"/>
    <w:pPr>
      <w:widowControl w:val="0"/>
      <w:autoSpaceDE w:val="0"/>
      <w:autoSpaceDN w:val="0"/>
      <w:adjustRightInd w:val="0"/>
      <w:spacing w:line="300" w:lineRule="atLeast"/>
      <w:textAlignment w:val="center"/>
    </w:pPr>
    <w:rPr>
      <w:rFonts w:ascii="TradeGothicLTStd-Light" w:hAnsi="TradeGothicLTStd-Light" w:cs="TradeGothicLTStd-Light"/>
      <w:color w:val="000000"/>
      <w:sz w:val="22"/>
      <w:szCs w:val="22"/>
      <w:lang w:val="de-CH" w:eastAsia="ja-JP"/>
    </w:rPr>
  </w:style>
  <w:style w:type="character" w:customStyle="1" w:styleId="101DachzeileLeadpositivx51">
    <w:name w:val="101_Dachzeile_Lead_positiv_x51"/>
    <w:uiPriority w:val="99"/>
    <w:rsid w:val="0085090A"/>
    <w:rPr>
      <w:rFonts w:ascii="TradeGothicLTStd-Bd2" w:hAnsi="TradeGothicLTStd-Bd2" w:cs="TradeGothicLTStd-Bd2"/>
      <w:b/>
      <w:bCs/>
      <w:sz w:val="22"/>
      <w:szCs w:val="22"/>
      <w:lang w:val="de-CH"/>
    </w:rPr>
  </w:style>
  <w:style w:type="character" w:customStyle="1" w:styleId="102Autorpositivx52">
    <w:name w:val="102_Autor_positiv_x52"/>
    <w:uiPriority w:val="99"/>
    <w:rsid w:val="0085090A"/>
    <w:rPr>
      <w:rFonts w:ascii="SwiftLTStd-LightItalic" w:hAnsi="SwiftLTStd-LightItalic" w:cs="SwiftLTStd-LightItalic"/>
      <w:i/>
      <w:iCs/>
      <w:sz w:val="19"/>
      <w:szCs w:val="19"/>
      <w:lang w:val="de-C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de-CH"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944449"/>
    <w:rPr>
      <w:rFonts w:ascii="Lucida Grande" w:hAnsi="Lucida Grande"/>
      <w:sz w:val="18"/>
      <w:szCs w:val="18"/>
    </w:rPr>
  </w:style>
  <w:style w:type="paragraph" w:customStyle="1" w:styleId="006Zwischentitel">
    <w:name w:val="006_Zwischentitel"/>
    <w:basedOn w:val="Standard"/>
    <w:uiPriority w:val="99"/>
    <w:rsid w:val="0085090A"/>
    <w:pPr>
      <w:widowControl w:val="0"/>
      <w:autoSpaceDE w:val="0"/>
      <w:autoSpaceDN w:val="0"/>
      <w:adjustRightInd w:val="0"/>
      <w:spacing w:before="57" w:line="240" w:lineRule="atLeast"/>
      <w:textAlignment w:val="center"/>
    </w:pPr>
    <w:rPr>
      <w:rFonts w:ascii="TradeGothicLTStd-Bd2" w:hAnsi="TradeGothicLTStd-Bd2" w:cs="TradeGothicLTStd-Bd2"/>
      <w:b/>
      <w:bCs/>
      <w:color w:val="000000"/>
      <w:sz w:val="20"/>
      <w:szCs w:val="20"/>
      <w:lang w:val="de-CH" w:eastAsia="ja-JP"/>
    </w:rPr>
  </w:style>
  <w:style w:type="paragraph" w:customStyle="1" w:styleId="005Lauftext">
    <w:name w:val="005_Lauftext"/>
    <w:basedOn w:val="Standard"/>
    <w:uiPriority w:val="99"/>
    <w:rsid w:val="0085090A"/>
    <w:pPr>
      <w:widowControl w:val="0"/>
      <w:autoSpaceDE w:val="0"/>
      <w:autoSpaceDN w:val="0"/>
      <w:adjustRightInd w:val="0"/>
      <w:spacing w:line="220" w:lineRule="atLeast"/>
      <w:ind w:firstLine="283"/>
      <w:jc w:val="both"/>
      <w:textAlignment w:val="center"/>
    </w:pPr>
    <w:rPr>
      <w:rFonts w:ascii="SwiftLTStd-Light" w:hAnsi="SwiftLTStd-Light" w:cs="SwiftLTStd-Light"/>
      <w:color w:val="000000"/>
      <w:sz w:val="18"/>
      <w:szCs w:val="18"/>
      <w:lang w:val="de-CH" w:eastAsia="ja-JP"/>
    </w:rPr>
  </w:style>
  <w:style w:type="paragraph" w:customStyle="1" w:styleId="003Haupttitel">
    <w:name w:val="003_Haupttitel"/>
    <w:basedOn w:val="Standard"/>
    <w:uiPriority w:val="99"/>
    <w:rsid w:val="0085090A"/>
    <w:pPr>
      <w:widowControl w:val="0"/>
      <w:autoSpaceDE w:val="0"/>
      <w:autoSpaceDN w:val="0"/>
      <w:adjustRightInd w:val="0"/>
      <w:spacing w:after="283" w:line="900" w:lineRule="atLeast"/>
      <w:textAlignment w:val="center"/>
    </w:pPr>
    <w:rPr>
      <w:rFonts w:ascii="ClarendonCom-Light" w:hAnsi="ClarendonCom-Light" w:cs="ClarendonCom-Light"/>
      <w:color w:val="000000"/>
      <w:sz w:val="84"/>
      <w:szCs w:val="84"/>
      <w:lang w:val="de-CH" w:eastAsia="ja-JP"/>
    </w:rPr>
  </w:style>
  <w:style w:type="paragraph" w:customStyle="1" w:styleId="004Lead">
    <w:name w:val="004_Lead"/>
    <w:basedOn w:val="Standard"/>
    <w:uiPriority w:val="99"/>
    <w:rsid w:val="0085090A"/>
    <w:pPr>
      <w:widowControl w:val="0"/>
      <w:autoSpaceDE w:val="0"/>
      <w:autoSpaceDN w:val="0"/>
      <w:adjustRightInd w:val="0"/>
      <w:spacing w:line="300" w:lineRule="atLeast"/>
      <w:textAlignment w:val="center"/>
    </w:pPr>
    <w:rPr>
      <w:rFonts w:ascii="TradeGothicLTStd-Light" w:hAnsi="TradeGothicLTStd-Light" w:cs="TradeGothicLTStd-Light"/>
      <w:color w:val="000000"/>
      <w:sz w:val="22"/>
      <w:szCs w:val="22"/>
      <w:lang w:val="de-CH" w:eastAsia="ja-JP"/>
    </w:rPr>
  </w:style>
  <w:style w:type="character" w:customStyle="1" w:styleId="101DachzeileLeadpositivx51">
    <w:name w:val="101_Dachzeile_Lead_positiv_x51"/>
    <w:uiPriority w:val="99"/>
    <w:rsid w:val="0085090A"/>
    <w:rPr>
      <w:rFonts w:ascii="TradeGothicLTStd-Bd2" w:hAnsi="TradeGothicLTStd-Bd2" w:cs="TradeGothicLTStd-Bd2"/>
      <w:b/>
      <w:bCs/>
      <w:sz w:val="22"/>
      <w:szCs w:val="22"/>
      <w:lang w:val="de-CH"/>
    </w:rPr>
  </w:style>
  <w:style w:type="character" w:customStyle="1" w:styleId="102Autorpositivx52">
    <w:name w:val="102_Autor_positiv_x52"/>
    <w:uiPriority w:val="99"/>
    <w:rsid w:val="0085090A"/>
    <w:rPr>
      <w:rFonts w:ascii="SwiftLTStd-LightItalic" w:hAnsi="SwiftLTStd-LightItalic" w:cs="SwiftLTStd-LightItalic"/>
      <w:i/>
      <w:iCs/>
      <w:sz w:val="19"/>
      <w:szCs w:val="19"/>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1091</Words>
  <Characters>6876</Characters>
  <Application>Microsoft Macintosh Word</Application>
  <DocSecurity>0</DocSecurity>
  <Lines>57</Lines>
  <Paragraphs>15</Paragraphs>
  <ScaleCrop>false</ScaleCrop>
  <Company>SVS</Company>
  <LinksUpToDate>false</LinksUpToDate>
  <CharactersWithSpaces>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SVS 22</dc:creator>
  <cp:keywords/>
  <dc:description/>
  <cp:lastModifiedBy>Christa Glauser</cp:lastModifiedBy>
  <cp:revision>12</cp:revision>
  <cp:lastPrinted>2016-11-22T14:05:00Z</cp:lastPrinted>
  <dcterms:created xsi:type="dcterms:W3CDTF">2016-11-17T13:43:00Z</dcterms:created>
  <dcterms:modified xsi:type="dcterms:W3CDTF">2016-11-23T08:46:00Z</dcterms:modified>
</cp:coreProperties>
</file>